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A0" w:rsidRDefault="00335CA0">
      <w:pPr>
        <w:overflowPunct w:val="0"/>
        <w:rPr>
          <w:sz w:val="24"/>
          <w:szCs w:val="24"/>
        </w:rPr>
      </w:pPr>
    </w:p>
    <w:p w:rsidR="00335CA0" w:rsidRDefault="000F5B3A">
      <w:pPr>
        <w:overflowPunct w:val="0"/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родителей</w:t>
      </w:r>
    </w:p>
    <w:p w:rsidR="00335CA0" w:rsidRDefault="000F5B3A">
      <w:pPr>
        <w:overflowPunct w:val="0"/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персонифицированном дополнительном образовании детей</w:t>
      </w:r>
    </w:p>
    <w:p w:rsidR="00335CA0" w:rsidRDefault="000F5B3A">
      <w:pPr>
        <w:overflowPunct w:val="0"/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Ярославской области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Уважаемые родители! Данная информация поможет вам разобраться во всех </w:t>
      </w:r>
      <w:r>
        <w:rPr>
          <w:color w:val="000000" w:themeColor="text1"/>
          <w:sz w:val="24"/>
          <w:szCs w:val="24"/>
        </w:rPr>
        <w:t>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335CA0" w:rsidRDefault="000F5B3A">
      <w:pPr>
        <w:shd w:val="clear" w:color="000000" w:fill="FFFFFF" w:themeFill="background1"/>
        <w:overflowPunct w:val="0"/>
        <w:spacing w:line="288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Система персонифицированного дополнительног</w:t>
      </w:r>
      <w:r>
        <w:rPr>
          <w:color w:val="000000" w:themeColor="text1"/>
          <w:sz w:val="24"/>
          <w:szCs w:val="24"/>
        </w:rPr>
        <w:t xml:space="preserve">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</w:t>
      </w:r>
      <w:r>
        <w:rPr>
          <w:color w:val="000000" w:themeColor="text1"/>
          <w:sz w:val="24"/>
          <w:szCs w:val="24"/>
        </w:rPr>
        <w:t>«Образование».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Во-первых, доступ  ребенка и  его родителей (законных представителей) к полной </w:t>
      </w:r>
      <w:r>
        <w:rPr>
          <w:sz w:val="24"/>
          <w:szCs w:val="24"/>
        </w:rPr>
        <w:t xml:space="preserve">информация о возможностях дополнительного образования в регионе.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</w:t>
      </w:r>
      <w:r>
        <w:rPr>
          <w:sz w:val="24"/>
          <w:szCs w:val="24"/>
        </w:rPr>
        <w:t>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</w:t>
      </w:r>
      <w:r>
        <w:rPr>
          <w:sz w:val="24"/>
          <w:szCs w:val="24"/>
        </w:rPr>
        <w:t xml:space="preserve">разовательная организация.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В-третьих,  наличие на региональном и муниципальном уровнях у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</w:t>
      </w:r>
      <w:r>
        <w:rPr>
          <w:sz w:val="24"/>
          <w:szCs w:val="24"/>
        </w:rPr>
        <w:t xml:space="preserve"> в частных организациях.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Именно для того, чтобы соблюсти все эти условия, в нашем регионе работают два инструмента:портал персонифицированного дополнительного образования Ярославской области и сертификат дополнительного образования.</w:t>
      </w:r>
    </w:p>
    <w:p w:rsidR="00335CA0" w:rsidRDefault="000F5B3A">
      <w:pPr>
        <w:overflowPunct w:val="0"/>
        <w:spacing w:line="288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портал персон</w:t>
      </w:r>
      <w:r>
        <w:rPr>
          <w:b/>
          <w:sz w:val="24"/>
          <w:szCs w:val="24"/>
        </w:rPr>
        <w:t xml:space="preserve">ифицированного дополнительного образования Ярославской области?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 w:hAnsi="Calibri"/>
          <w:sz w:val="24"/>
          <w:szCs w:val="24"/>
        </w:rPr>
        <w:t>Для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того</w:t>
      </w:r>
      <w:r>
        <w:rPr>
          <w:rFonts w:eastAsia="Calibri" w:hAnsi="Calibri"/>
          <w:sz w:val="24"/>
          <w:szCs w:val="24"/>
        </w:rPr>
        <w:t xml:space="preserve">, </w:t>
      </w:r>
      <w:r>
        <w:rPr>
          <w:rFonts w:eastAsia="Calibri" w:hAnsi="Calibri"/>
          <w:sz w:val="24"/>
          <w:szCs w:val="24"/>
        </w:rPr>
        <w:t>чтобы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ребенку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и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родителям</w:t>
      </w:r>
      <w:r>
        <w:rPr>
          <w:rFonts w:eastAsia="Calibri" w:hAnsi="Calibri"/>
          <w:sz w:val="24"/>
          <w:szCs w:val="24"/>
        </w:rPr>
        <w:t xml:space="preserve"> (</w:t>
      </w:r>
      <w:r>
        <w:rPr>
          <w:rFonts w:eastAsia="Calibri" w:hAnsi="Calibri"/>
          <w:sz w:val="24"/>
          <w:szCs w:val="24"/>
        </w:rPr>
        <w:t>законным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представителям</w:t>
      </w:r>
      <w:r>
        <w:rPr>
          <w:rFonts w:eastAsia="Calibri" w:hAnsi="Calibri"/>
          <w:sz w:val="24"/>
          <w:szCs w:val="24"/>
        </w:rPr>
        <w:t xml:space="preserve">) </w:t>
      </w:r>
      <w:r>
        <w:rPr>
          <w:rFonts w:eastAsia="Calibri" w:hAnsi="Calibri"/>
          <w:sz w:val="24"/>
          <w:szCs w:val="24"/>
        </w:rPr>
        <w:t>было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удобно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выбирать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дополнительные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общеобразовательные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программы</w:t>
      </w:r>
      <w:r>
        <w:rPr>
          <w:rFonts w:eastAsia="Calibri" w:hAnsi="Calibri"/>
          <w:sz w:val="24"/>
          <w:szCs w:val="24"/>
        </w:rPr>
        <w:t xml:space="preserve">, </w:t>
      </w:r>
      <w:r>
        <w:rPr>
          <w:rFonts w:eastAsia="Calibri" w:hAnsi="Calibri"/>
          <w:sz w:val="24"/>
          <w:szCs w:val="24"/>
        </w:rPr>
        <w:t>в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регионе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создан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портал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персонифицированного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дополнительного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о</w:t>
      </w:r>
      <w:r>
        <w:rPr>
          <w:rFonts w:eastAsia="Calibri" w:hAnsi="Calibri"/>
          <w:sz w:val="24"/>
          <w:szCs w:val="24"/>
        </w:rPr>
        <w:t>бразования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Ярославской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области</w:t>
      </w:r>
      <w:r>
        <w:rPr>
          <w:rFonts w:eastAsia="Calibri" w:hAnsi="Calibri"/>
          <w:sz w:val="24"/>
          <w:szCs w:val="24"/>
        </w:rPr>
        <w:t xml:space="preserve"> (</w:t>
      </w:r>
      <w:r>
        <w:rPr>
          <w:rFonts w:eastAsia="Calibri" w:hAnsi="Calibri"/>
          <w:sz w:val="24"/>
          <w:szCs w:val="24"/>
        </w:rPr>
        <w:t>далее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–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Портал</w:t>
      </w:r>
      <w:r>
        <w:rPr>
          <w:rFonts w:eastAsia="Calibri" w:hAnsi="Calibri"/>
          <w:sz w:val="24"/>
          <w:szCs w:val="24"/>
        </w:rPr>
        <w:t xml:space="preserve">), </w:t>
      </w:r>
      <w:r>
        <w:rPr>
          <w:rFonts w:eastAsia="Calibri" w:hAnsi="Calibri"/>
          <w:sz w:val="24"/>
          <w:szCs w:val="24"/>
        </w:rPr>
        <w:t>в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котором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есть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раздел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навигатор</w:t>
      </w:r>
      <w:r>
        <w:rPr>
          <w:rFonts w:eastAsia="Calibri" w:hAnsi="Calibri"/>
          <w:sz w:val="24"/>
          <w:szCs w:val="24"/>
        </w:rPr>
        <w:t xml:space="preserve">. </w:t>
      </w:r>
      <w:r>
        <w:rPr>
          <w:rFonts w:eastAsia="Calibri" w:hAnsi="Calibri"/>
          <w:sz w:val="24"/>
          <w:szCs w:val="24"/>
        </w:rPr>
        <w:t>В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навигаторе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</w:t>
      </w:r>
      <w:r>
        <w:rPr>
          <w:sz w:val="24"/>
          <w:szCs w:val="24"/>
        </w:rPr>
        <w:t xml:space="preserve">кой области. </w:t>
      </w:r>
      <w:r>
        <w:rPr>
          <w:rFonts w:eastAsia="Calibri" w:hAnsi="Calibri"/>
          <w:sz w:val="24"/>
          <w:szCs w:val="24"/>
        </w:rPr>
        <w:t>Навигатор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размещен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в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информационно</w:t>
      </w:r>
      <w:r>
        <w:rPr>
          <w:rFonts w:eastAsia="Calibri" w:hAnsi="Calibri"/>
          <w:sz w:val="24"/>
          <w:szCs w:val="24"/>
        </w:rPr>
        <w:t>-</w:t>
      </w:r>
      <w:r>
        <w:rPr>
          <w:rFonts w:eastAsia="Calibri" w:hAnsi="Calibri"/>
          <w:sz w:val="24"/>
          <w:szCs w:val="24"/>
        </w:rPr>
        <w:t>телекоммуникационной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сети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«Интернет»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по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адресу</w:t>
      </w:r>
      <w:r>
        <w:rPr>
          <w:rFonts w:eastAsia="Calibri" w:hAnsi="Calibri"/>
          <w:sz w:val="24"/>
          <w:szCs w:val="24"/>
        </w:rPr>
        <w:t xml:space="preserve">: </w:t>
      </w:r>
      <w:hyperlink r:id="rId8">
        <w:r>
          <w:rPr>
            <w:rStyle w:val="a5"/>
            <w:rFonts w:eastAsia="Calibri" w:hAnsi="Calibri"/>
            <w:sz w:val="24"/>
            <w:szCs w:val="24"/>
          </w:rPr>
          <w:t>https://yar.pfdo.ru</w:t>
        </w:r>
      </w:hyperlink>
      <w:r>
        <w:rPr>
          <w:sz w:val="24"/>
          <w:szCs w:val="24"/>
        </w:rPr>
        <w:t>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 w:hAnsi="Calibri"/>
          <w:sz w:val="24"/>
          <w:szCs w:val="24"/>
        </w:rPr>
        <w:t>Кроме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того</w:t>
      </w:r>
      <w:r>
        <w:rPr>
          <w:rFonts w:eastAsia="Calibri" w:hAnsi="Calibri"/>
          <w:sz w:val="24"/>
          <w:szCs w:val="24"/>
        </w:rPr>
        <w:t xml:space="preserve">, </w:t>
      </w:r>
      <w:r>
        <w:rPr>
          <w:rFonts w:eastAsia="Calibri" w:hAnsi="Calibri"/>
          <w:sz w:val="24"/>
          <w:szCs w:val="24"/>
        </w:rPr>
        <w:t>на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Портале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предусмотрен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личный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кабинет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ребенка</w:t>
      </w:r>
      <w:r>
        <w:rPr>
          <w:rFonts w:eastAsia="Calibri" w:hAnsi="Calibri"/>
          <w:sz w:val="24"/>
          <w:szCs w:val="24"/>
        </w:rPr>
        <w:t>/</w:t>
      </w:r>
      <w:r>
        <w:rPr>
          <w:rFonts w:eastAsia="Calibri" w:hAnsi="Calibri"/>
          <w:sz w:val="24"/>
          <w:szCs w:val="24"/>
        </w:rPr>
        <w:t>родителя</w:t>
      </w:r>
      <w:r>
        <w:rPr>
          <w:rFonts w:eastAsia="Calibri" w:hAnsi="Calibri"/>
          <w:sz w:val="24"/>
          <w:szCs w:val="24"/>
        </w:rPr>
        <w:t xml:space="preserve"> (</w:t>
      </w:r>
      <w:r>
        <w:rPr>
          <w:rFonts w:eastAsia="Calibri" w:hAnsi="Calibri"/>
          <w:sz w:val="24"/>
          <w:szCs w:val="24"/>
        </w:rPr>
        <w:t>законного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представителя</w:t>
      </w:r>
      <w:r>
        <w:rPr>
          <w:rFonts w:eastAsia="Calibri" w:hAnsi="Calibri"/>
          <w:sz w:val="24"/>
          <w:szCs w:val="24"/>
        </w:rPr>
        <w:t xml:space="preserve">), </w:t>
      </w:r>
      <w:r>
        <w:rPr>
          <w:rFonts w:eastAsia="Calibri" w:hAnsi="Calibri"/>
          <w:sz w:val="24"/>
          <w:szCs w:val="24"/>
        </w:rPr>
        <w:t>в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rFonts w:eastAsia="Calibri" w:hAnsi="Calibri"/>
          <w:sz w:val="24"/>
          <w:szCs w:val="24"/>
        </w:rPr>
        <w:t>котор</w:t>
      </w:r>
      <w:r>
        <w:rPr>
          <w:rFonts w:eastAsia="Calibri" w:hAnsi="Calibri"/>
          <w:sz w:val="24"/>
          <w:szCs w:val="24"/>
        </w:rPr>
        <w:t>ом</w:t>
      </w:r>
      <w:r>
        <w:rPr>
          <w:rFonts w:eastAsia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подать заявкуна обучение по выбранной программе.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</w:t>
      </w:r>
      <w:r>
        <w:rPr>
          <w:sz w:val="24"/>
          <w:szCs w:val="24"/>
        </w:rPr>
        <w:t>анизацию и оформить необходимые документы.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Можно, как и раньше, напрямую обратиться в организацию и записать ребёнка на месте.</w:t>
      </w:r>
    </w:p>
    <w:p w:rsidR="00335CA0" w:rsidRDefault="000F5B3A">
      <w:pPr>
        <w:overflowPunct w:val="0"/>
        <w:spacing w:line="288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какие программы можно записаться и чем они отличаются друг от друга?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в навигаторе программы распределены по реестрам: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реестр бюджетных программ,</w:t>
      </w:r>
    </w:p>
    <w:p w:rsidR="00335CA0" w:rsidRDefault="000F5B3A">
      <w:pPr>
        <w:overflowPunct w:val="0"/>
        <w:spacing w:after="80" w:line="288" w:lineRule="auto"/>
        <w:jc w:val="center"/>
        <w:rPr>
          <w:i/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381635" cy="27305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6/polarisSave/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se="http://schemas.microsoft.com/office/word/2015/wordml/symex" xmlns:am3d="http://schemas.microsoft.com/office/drawing/2017/model3d" xmlns:w16cid="http://schemas.microsoft.com/office/word/2016/wordml/cid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>
                            <a14:imgLayer r:embed="rId1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273685"/>
                    </a:xfrm>
                    <a:prstGeom prst="rect">
                      <a:avLst/>
                    </a:prstGeom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предпрофессиональные </w:t>
      </w:r>
      <w:r>
        <w:rPr>
          <w:noProof/>
          <w:sz w:val="20"/>
        </w:rPr>
        <w:drawing>
          <wp:inline distT="0" distB="0" distL="0" distR="0">
            <wp:extent cx="326390" cy="27495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Office6/polarisSave/imag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se="http://schemas.microsoft.com/office/word/2015/wordml/symex" xmlns:am3d="http://schemas.microsoft.com/office/drawing/2017/model3d" xmlns:w16cid="http://schemas.microsoft.com/office/word/2016/wordml/cid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>
                            <a14:imgLayer r:embed="rId12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275590"/>
                    </a:xfrm>
                    <a:prstGeom prst="rect">
                      <a:avLst/>
                    </a:prstGeom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>значимые</w:t>
      </w:r>
      <w:r>
        <w:rPr>
          <w:noProof/>
          <w:sz w:val="20"/>
        </w:rPr>
        <w:drawing>
          <wp:inline distT="0" distB="0" distL="0" distR="0">
            <wp:extent cx="296545" cy="2730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Office6/polarisSave/imag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se="http://schemas.microsoft.com/office/word/2015/wordml/symex" xmlns:am3d="http://schemas.microsoft.com/office/drawing/2017/model3d" xmlns:w16cid="http://schemas.microsoft.com/office/word/2016/wordml/cid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>
                            <a14:imgLayer r:embed="rId14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736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>иные</w:t>
      </w:r>
    </w:p>
    <w:p w:rsidR="00335CA0" w:rsidRDefault="000F5B3A">
      <w:pPr>
        <w:overflowPunct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20955" cy="10795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storage/emulated/0/.polarisOffice6/polarisSave/image4.e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se="http://schemas.microsoft.com/office/word/2015/wordml/symex" xmlns:am3d="http://schemas.microsoft.com/office/drawing/2017/model3d" xmlns:w16cid="http://schemas.microsoft.com/office/word/2016/wordml/cid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143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реестр </w:t>
      </w:r>
      <w:r>
        <w:rPr>
          <w:i/>
          <w:sz w:val="24"/>
          <w:szCs w:val="24"/>
        </w:rPr>
        <w:t>пл</w:t>
      </w:r>
      <w:r>
        <w:rPr>
          <w:i/>
          <w:sz w:val="24"/>
          <w:szCs w:val="24"/>
        </w:rPr>
        <w:t>атных</w:t>
      </w:r>
      <w:r>
        <w:rPr>
          <w:sz w:val="24"/>
          <w:szCs w:val="24"/>
        </w:rPr>
        <w:t xml:space="preserve"> программ</w:t>
      </w:r>
      <w:r>
        <w:rPr>
          <w:noProof/>
          <w:sz w:val="20"/>
        </w:rPr>
        <w:drawing>
          <wp:inline distT="0" distB="0" distL="0" distR="0">
            <wp:extent cx="295275" cy="240665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storage/emulated/0/.polarisOffice6/polarisSave/image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se="http://schemas.microsoft.com/office/word/2015/wordml/symex" xmlns:am3d="http://schemas.microsoft.com/office/drawing/2017/model3d" xmlns:w16cid="http://schemas.microsoft.com/office/word/2016/wordml/cid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>
                            <a14:imgLayer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41300"/>
                    </a:xfrm>
                    <a:prstGeom prst="rect">
                      <a:avLst/>
                    </a:prstGeom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реестр </w:t>
      </w:r>
      <w:r>
        <w:rPr>
          <w:i/>
          <w:sz w:val="24"/>
          <w:szCs w:val="24"/>
        </w:rPr>
        <w:t>сертифицированных</w:t>
      </w:r>
      <w:r>
        <w:rPr>
          <w:sz w:val="24"/>
          <w:szCs w:val="24"/>
        </w:rPr>
        <w:t xml:space="preserve"> прог</w:t>
      </w:r>
      <w:r>
        <w:rPr>
          <w:sz w:val="24"/>
          <w:szCs w:val="24"/>
        </w:rPr>
        <w:t>рамм</w:t>
      </w:r>
      <w:r>
        <w:rPr>
          <w:noProof/>
          <w:sz w:val="20"/>
        </w:rPr>
        <w:drawing>
          <wp:inline distT="0" distB="0" distL="0" distR="0">
            <wp:extent cx="312420" cy="360680"/>
            <wp:effectExtent l="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storage/emulated/0/.polarisOffice6/polarisSave/image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se="http://schemas.microsoft.com/office/word/2015/wordml/symex" xmlns:am3d="http://schemas.microsoft.com/office/drawing/2017/model3d" xmlns:w16cid="http://schemas.microsoft.com/office/word/2016/wordml/cid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>
                            <a14:imgLayer r:embed="rId1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61315"/>
                    </a:xfrm>
                    <a:prstGeom prst="rect">
                      <a:avLst/>
                    </a:prstGeom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Важно! Распределение прог</w:t>
      </w:r>
      <w:r>
        <w:rPr>
          <w:sz w:val="24"/>
          <w:szCs w:val="24"/>
        </w:rPr>
        <w:t>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родители, рекомендуем выбирать программу для вашего ребенка не на основании того в какой из реестров </w:t>
      </w:r>
      <w:r>
        <w:rPr>
          <w:sz w:val="24"/>
          <w:szCs w:val="24"/>
        </w:rPr>
        <w:t>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Что такое сертификат дополнительного образования, и кто его может получить?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</w:t>
      </w:r>
      <w:r>
        <w:rPr>
          <w:sz w:val="24"/>
          <w:szCs w:val="24"/>
        </w:rPr>
        <w:t>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и где можно получить сертификат дополнительного образования?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Оформить сертификат можно двумя способами.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Первый способ: оформ</w:t>
      </w:r>
      <w:r>
        <w:rPr>
          <w:sz w:val="24"/>
          <w:szCs w:val="24"/>
        </w:rPr>
        <w:t>ить онлайн-заявку на Портале (</w:t>
      </w:r>
      <w:hyperlink r:id="rId20">
        <w:r>
          <w:rPr>
            <w:rStyle w:val="a5"/>
            <w:sz w:val="24"/>
            <w:szCs w:val="24"/>
          </w:rPr>
          <w:t>https://yar.pfdo.ru</w:t>
        </w:r>
      </w:hyperlink>
      <w:r>
        <w:rPr>
          <w:sz w:val="24"/>
          <w:szCs w:val="24"/>
        </w:rPr>
        <w:t>).Затем,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335CA0" w:rsidRDefault="00335CA0">
      <w:pPr>
        <w:overflowPunct w:val="0"/>
        <w:spacing w:line="288" w:lineRule="auto"/>
        <w:jc w:val="center"/>
        <w:rPr>
          <w:sz w:val="24"/>
          <w:szCs w:val="24"/>
        </w:rPr>
      </w:pPr>
      <w:r w:rsidRPr="00335CA0">
        <w:rPr>
          <w:sz w:val="20"/>
        </w:rPr>
        <w:pict>
          <v:oval id="_x0000_s3075" style="position:absolute;left:0;text-align:left;margin-left:209pt;margin-top:104pt;width:42.2pt;height:11.1pt;z-index:251624971#_x0000_t3" strokecolor="red" strokeweight="2.5pt">
            <v:fill opacity="0"/>
            <v:textbox inset="7pt,4pt,7pt,4pt">
              <w:txbxContent>
                <w:p w:rsidR="00335CA0" w:rsidRDefault="00335CA0">
                  <w:pPr>
                    <w:overflowPunct w:val="0"/>
                  </w:pPr>
                </w:p>
              </w:txbxContent>
            </v:textbox>
          </v:oval>
        </w:pict>
      </w:r>
      <w:r w:rsidR="000F5B3A">
        <w:rPr>
          <w:noProof/>
          <w:sz w:val="20"/>
        </w:rPr>
        <w:drawing>
          <wp:inline distT="0" distB="0" distL="0" distR="0">
            <wp:extent cx="2546350" cy="1459865"/>
            <wp:effectExtent l="0" t="0" r="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/storage/emulated/0/.polarisOffice6/polarisSave/image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4605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335CA0" w:rsidRDefault="00335CA0">
      <w:pPr>
        <w:overflowPunct w:val="0"/>
        <w:jc w:val="center"/>
      </w:pPr>
    </w:p>
    <w:p w:rsidR="00335CA0" w:rsidRDefault="00335CA0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 w:rsidRPr="00335CA0">
        <w:rPr>
          <w:sz w:val="20"/>
        </w:rPr>
        <w:pict>
          <v:oval id="_x0000_s3074" style="position:absolute;left:0;text-align:left;margin-left:1in;margin-top:1in;width:64.7pt;height:11.1pt;z-index:251624972" strokecolor="red" strokeweight="2.5pt">
            <v:fill opacity="0"/>
            <v:textbox inset="7pt,4pt,7pt,4pt">
              <w:txbxContent>
                <w:p w:rsidR="00335CA0" w:rsidRDefault="00335CA0">
                  <w:pPr>
                    <w:overflowPunct w:val="0"/>
                  </w:pPr>
                </w:p>
              </w:txbxContent>
            </v:textbox>
          </v:oval>
        </w:pict>
      </w:r>
      <w:r w:rsidR="000F5B3A">
        <w:rPr>
          <w:noProof/>
          <w:sz w:val="20"/>
        </w:rPr>
        <w:drawing>
          <wp:inline distT="0" distB="0" distL="0" distR="0">
            <wp:extent cx="2848610" cy="1470025"/>
            <wp:effectExtent l="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/storage/emulated/0/.polarisOffice6/polarisSave/image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14706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335CA0" w:rsidRDefault="00335CA0">
      <w:pPr>
        <w:overflowPunct w:val="0"/>
        <w:jc w:val="center"/>
      </w:pPr>
    </w:p>
    <w:p w:rsidR="00335CA0" w:rsidRDefault="00335CA0">
      <w:pPr>
        <w:overflowPunct w:val="0"/>
        <w:spacing w:line="288" w:lineRule="auto"/>
        <w:jc w:val="center"/>
        <w:rPr>
          <w:sz w:val="24"/>
          <w:szCs w:val="24"/>
        </w:rPr>
      </w:pPr>
    </w:p>
    <w:p w:rsidR="00335CA0" w:rsidRDefault="00335CA0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Второй способ: личный визит в одну из таких образовательных организаций.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</w:t>
      </w:r>
      <w:r>
        <w:rPr>
          <w:sz w:val="24"/>
          <w:szCs w:val="24"/>
        </w:rPr>
        <w:t xml:space="preserve">т организации и общественность. Контакты МОЦ указаны в конце памятки.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</w:t>
      </w:r>
      <w:r>
        <w:rPr>
          <w:sz w:val="24"/>
          <w:szCs w:val="24"/>
        </w:rPr>
        <w:t>а всей территории Ярославской области.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и активации сертификата необходимы следующие документы: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Документ, удостоверяющий личность заявителя (родителя, законного представителя)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Документ, удостоверяющий личность ребёнка (свидетельство о ро</w:t>
      </w:r>
      <w:r>
        <w:rPr>
          <w:sz w:val="24"/>
          <w:szCs w:val="24"/>
        </w:rPr>
        <w:t>ждении или паспорт)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Документ, содержащий сведения о регистрации ребёнка по месту жительства или месту пребывания.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Ребенок старше 14 лет может получить сертификат самостоятельно.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Сертификат дополнительного образования оформляется один раз и действует до</w:t>
      </w:r>
      <w:r>
        <w:rPr>
          <w:sz w:val="24"/>
          <w:szCs w:val="24"/>
        </w:rPr>
        <w:t xml:space="preserve"> совершеннолетия ребенка.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специальных бланков с номерами сертификатов не предусмотрена.</w:t>
      </w:r>
    </w:p>
    <w:p w:rsidR="00335CA0" w:rsidRDefault="000F5B3A">
      <w:pPr>
        <w:overflowPunct w:val="0"/>
        <w:spacing w:line="288" w:lineRule="auto"/>
        <w:jc w:val="center"/>
        <w:rPr>
          <w:sz w:val="24"/>
          <w:szCs w:val="24"/>
        </w:rPr>
      </w:pPr>
      <w:r>
        <w:rPr>
          <w:noProof/>
          <w:sz w:val="20"/>
        </w:rPr>
        <w:lastRenderedPageBreak/>
        <w:drawing>
          <wp:inline distT="0" distB="0" distL="0" distR="0">
            <wp:extent cx="776605" cy="1262380"/>
            <wp:effectExtent l="25400" t="25400" r="77470" b="77470"/>
            <wp:docPr id="2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/storage/emulated/0/.polarisOffice6/polarisSave/image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26301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5CA0" w:rsidRDefault="00335CA0">
      <w:pPr>
        <w:overflowPunct w:val="0"/>
        <w:spacing w:line="288" w:lineRule="auto"/>
        <w:jc w:val="center"/>
        <w:rPr>
          <w:sz w:val="24"/>
          <w:szCs w:val="24"/>
        </w:rPr>
      </w:pPr>
    </w:p>
    <w:p w:rsidR="00335CA0" w:rsidRDefault="000F5B3A">
      <w:pPr>
        <w:overflowPunct w:val="0"/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Как можно использовать сертификат допо</w:t>
      </w:r>
      <w:r>
        <w:rPr>
          <w:b/>
          <w:sz w:val="24"/>
          <w:szCs w:val="24"/>
        </w:rPr>
        <w:t xml:space="preserve">лнительного образования?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</w:t>
      </w:r>
      <w:r>
        <w:rPr>
          <w:sz w:val="24"/>
          <w:szCs w:val="24"/>
        </w:rPr>
        <w:t>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335CA0" w:rsidRDefault="000F5B3A">
      <w:pPr>
        <w:overflowPunct w:val="0"/>
        <w:spacing w:line="288" w:lineRule="auto"/>
        <w:jc w:val="center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2018665" cy="1056640"/>
            <wp:effectExtent l="28575" t="28575" r="28575" b="28575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/storage/emulated/0/.polarisOffice6/polarisSave/image1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7275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335CA0" w:rsidRDefault="00335CA0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кже в личном кабинете можно увидеть сумму средств (номинал сертификата), которую можно использовать для оплаты обучения по выбранным сертифицированным программам.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внимание, что Ярославская область в настоящее время находится в режиме апробации но</w:t>
      </w:r>
      <w:r>
        <w:rPr>
          <w:sz w:val="24"/>
          <w:szCs w:val="24"/>
        </w:rPr>
        <w:t xml:space="preserve">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отметить, что эти средства не</w:t>
      </w:r>
      <w:r>
        <w:rPr>
          <w:sz w:val="24"/>
          <w:szCs w:val="24"/>
        </w:rPr>
        <w:t>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</w:t>
      </w:r>
      <w:r>
        <w:rPr>
          <w:sz w:val="24"/>
          <w:szCs w:val="24"/>
        </w:rPr>
        <w:t xml:space="preserve">ного периода времени. 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Важно! В случае,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</w:t>
      </w:r>
      <w:r>
        <w:rPr>
          <w:sz w:val="24"/>
          <w:szCs w:val="24"/>
        </w:rPr>
        <w:t>договореоб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 некоторые особенности. Если ребенок записан на программу, но </w:t>
      </w:r>
      <w:r>
        <w:rPr>
          <w:sz w:val="24"/>
          <w:szCs w:val="24"/>
        </w:rPr>
        <w:t xml:space="preserve">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</w:t>
      </w:r>
      <w:r>
        <w:rPr>
          <w:sz w:val="24"/>
          <w:szCs w:val="24"/>
        </w:rPr>
        <w:t>дополнительного образования.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</w:t>
      </w:r>
      <w:r>
        <w:rPr>
          <w:sz w:val="24"/>
          <w:szCs w:val="24"/>
        </w:rPr>
        <w:t>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335CA0" w:rsidRDefault="000F5B3A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 возникающим вопросам можно обращаться к специалистам </w:t>
      </w:r>
      <w:r>
        <w:rPr>
          <w:sz w:val="24"/>
          <w:szCs w:val="24"/>
        </w:rPr>
        <w:t>муниципальных опорных центров:</w:t>
      </w:r>
    </w:p>
    <w:p w:rsidR="00335CA0" w:rsidRDefault="00335CA0">
      <w:pPr>
        <w:overflowPunct w:val="0"/>
        <w:spacing w:line="288" w:lineRule="auto"/>
        <w:ind w:firstLine="709"/>
        <w:jc w:val="both"/>
        <w:rPr>
          <w:sz w:val="24"/>
          <w:szCs w:val="24"/>
        </w:rPr>
      </w:pPr>
    </w:p>
    <w:tbl>
      <w:tblPr>
        <w:tblW w:w="9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7"/>
        <w:gridCol w:w="1868"/>
        <w:gridCol w:w="2204"/>
        <w:gridCol w:w="3385"/>
      </w:tblGrid>
      <w:tr w:rsidR="00335CA0"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специалиста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муниципального опорного центра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информация специалиста МОЦ</w:t>
            </w:r>
          </w:p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(телефон, электронная почта)</w:t>
            </w:r>
          </w:p>
        </w:tc>
      </w:tr>
      <w:tr w:rsidR="00335CA0">
        <w:trPr>
          <w:trHeight w:val="1033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Большесельский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Екатерина Николаевна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Большое Село, ул. Мира, д.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8(48542)2-11-35</w:t>
            </w:r>
            <w:r>
              <w:rPr>
                <w:sz w:val="18"/>
                <w:szCs w:val="18"/>
              </w:rPr>
              <w:br/>
            </w:r>
            <w:hyperlink r:id="rId25">
              <w:r>
                <w:rPr>
                  <w:color w:val="0000FF"/>
                  <w:sz w:val="18"/>
                  <w:szCs w:val="18"/>
                  <w:u w:val="single"/>
                </w:rPr>
                <w:t>bselo-cdt@mail.ru</w:t>
              </w:r>
            </w:hyperlink>
          </w:p>
        </w:tc>
      </w:tr>
      <w:tr w:rsidR="00335CA0">
        <w:trPr>
          <w:trHeight w:val="1119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Борисоглебский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Нуждина Татьяна Юрьевна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Борисоглебский, ул. Октябрьская, д.44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8(48539)2-23-50</w:t>
            </w:r>
            <w:r>
              <w:rPr>
                <w:sz w:val="18"/>
                <w:szCs w:val="18"/>
              </w:rPr>
              <w:br/>
            </w:r>
            <w:hyperlink r:id="rId26">
              <w:r>
                <w:rPr>
                  <w:color w:val="0000FF"/>
                  <w:sz w:val="18"/>
                  <w:szCs w:val="18"/>
                  <w:u w:val="single"/>
                </w:rPr>
                <w:t>borisoglebskiy.cdt@mail.ru</w:t>
              </w:r>
            </w:hyperlink>
          </w:p>
        </w:tc>
      </w:tr>
      <w:tr w:rsidR="00335CA0">
        <w:trPr>
          <w:trHeight w:val="693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Брейтовский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Махова Наталья Сергеевна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Брейтово, ул. Республиканская, д.54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8(48545)2-12-86</w:t>
            </w:r>
            <w:r>
              <w:rPr>
                <w:sz w:val="18"/>
                <w:szCs w:val="18"/>
              </w:rPr>
              <w:br/>
            </w:r>
            <w:hyperlink r:id="rId27">
              <w:r>
                <w:rPr>
                  <w:color w:val="0000FF"/>
                  <w:sz w:val="18"/>
                  <w:szCs w:val="18"/>
                  <w:u w:val="single"/>
                </w:rPr>
                <w:t>nat.makhowa@yandex.ru</w:t>
              </w:r>
            </w:hyperlink>
          </w:p>
        </w:tc>
      </w:tr>
      <w:tr w:rsidR="00335CA0">
        <w:trPr>
          <w:trHeight w:val="693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 – Ямский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Егоричева Ирина Валерьевна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Гаврилов-Ям, ул. Советская, д.2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8(48534)2-38-66</w:t>
            </w:r>
            <w:r>
              <w:rPr>
                <w:sz w:val="18"/>
                <w:szCs w:val="18"/>
              </w:rPr>
              <w:br/>
            </w:r>
            <w:hyperlink r:id="rId28">
              <w:r>
                <w:rPr>
                  <w:color w:val="0000FF"/>
                  <w:sz w:val="18"/>
                  <w:szCs w:val="18"/>
                  <w:u w:val="single"/>
                </w:rPr>
                <w:t>egori4eva12@yandex.ru</w:t>
              </w:r>
            </w:hyperlink>
          </w:p>
        </w:tc>
      </w:tr>
      <w:tr w:rsidR="00335CA0">
        <w:trPr>
          <w:trHeight w:val="689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Гартман Юлия Витальевна</w:t>
            </w: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Данилов,  ул. Заводская, д.5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8(48538)5-13-82</w:t>
            </w:r>
            <w:r>
              <w:rPr>
                <w:sz w:val="18"/>
                <w:szCs w:val="18"/>
              </w:rPr>
              <w:br/>
            </w:r>
            <w:hyperlink r:id="rId29">
              <w:r>
                <w:rPr>
                  <w:rStyle w:val="a5"/>
                  <w:sz w:val="18"/>
                  <w:szCs w:val="18"/>
                </w:rPr>
                <w:t>ddt.danono@mail.ru</w:t>
              </w:r>
            </w:hyperlink>
          </w:p>
        </w:tc>
      </w:tr>
      <w:tr w:rsidR="00335CA0">
        <w:trPr>
          <w:trHeight w:val="827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Медведева Лилия Николаевна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г.Любим, ул.Советская, д.19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8(48543)2-25-33</w:t>
            </w:r>
            <w:r>
              <w:rPr>
                <w:sz w:val="18"/>
                <w:szCs w:val="18"/>
              </w:rPr>
              <w:br/>
            </w:r>
            <w:hyperlink r:id="rId30">
              <w:r>
                <w:rPr>
                  <w:color w:val="0000FF"/>
                  <w:sz w:val="18"/>
                  <w:szCs w:val="18"/>
                  <w:u w:val="single"/>
                </w:rPr>
                <w:t>detskij.tzenter@yandex.ru</w:t>
              </w:r>
            </w:hyperlink>
          </w:p>
        </w:tc>
      </w:tr>
      <w:tr w:rsidR="00335CA0">
        <w:trPr>
          <w:trHeight w:val="1123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Мышкинский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Беляева Юлия </w:t>
            </w:r>
            <w:r>
              <w:rPr>
                <w:sz w:val="18"/>
                <w:szCs w:val="18"/>
              </w:rPr>
              <w:t>Николаевна</w:t>
            </w: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Мышкин, ул. Ананьинская, д.4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8(48544)2-11-08</w:t>
            </w: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  <w:hyperlink r:id="rId31">
              <w:r w:rsidR="000F5B3A">
                <w:rPr>
                  <w:color w:val="0000FF"/>
                  <w:sz w:val="18"/>
                  <w:szCs w:val="18"/>
                  <w:u w:val="single"/>
                </w:rPr>
                <w:t>ddtmyshkin@mail.ru</w:t>
              </w:r>
            </w:hyperlink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  <w:hyperlink r:id="rId32">
              <w:r w:rsidR="000F5B3A">
                <w:rPr>
                  <w:rStyle w:val="a5"/>
                  <w:sz w:val="18"/>
                  <w:szCs w:val="18"/>
                </w:rPr>
                <w:t>yuliya.belyaeva24101990@mail.ru</w:t>
              </w:r>
            </w:hyperlink>
          </w:p>
        </w:tc>
      </w:tr>
      <w:tr w:rsidR="00335CA0">
        <w:trPr>
          <w:trHeight w:val="977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Некоузский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Рындина Светлана </w:t>
            </w: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п.Октябрь, ул.Строительная, д.10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8(48547)3-12-12</w:t>
            </w:r>
            <w:r>
              <w:rPr>
                <w:sz w:val="18"/>
                <w:szCs w:val="18"/>
              </w:rPr>
              <w:br/>
            </w:r>
            <w:hyperlink r:id="rId33">
              <w:r>
                <w:rPr>
                  <w:color w:val="0000FF"/>
                  <w:sz w:val="18"/>
                  <w:szCs w:val="18"/>
                  <w:u w:val="single"/>
                </w:rPr>
                <w:t>nekouz-dussh@yandex.ru</w:t>
              </w:r>
            </w:hyperlink>
          </w:p>
        </w:tc>
      </w:tr>
      <w:tr w:rsidR="00335CA0">
        <w:trPr>
          <w:trHeight w:val="693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Некрасовский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Кулькова Татьяна Сергеевна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Некрасовское, ул.Советская, д.135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8(48531)4-12-78</w:t>
            </w:r>
            <w:r>
              <w:rPr>
                <w:sz w:val="18"/>
                <w:szCs w:val="18"/>
              </w:rPr>
              <w:br/>
            </w:r>
            <w:hyperlink r:id="rId34">
              <w:r>
                <w:rPr>
                  <w:color w:val="0000FF"/>
                  <w:sz w:val="18"/>
                  <w:szCs w:val="18"/>
                  <w:u w:val="single"/>
                </w:rPr>
                <w:t>nekrrono@yandex.ru</w:t>
              </w:r>
            </w:hyperlink>
          </w:p>
        </w:tc>
      </w:tr>
      <w:tr w:rsidR="00335CA0">
        <w:trPr>
          <w:trHeight w:val="710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Пушкина Оксана Васильевна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Пречистое, ул. Фестивальная, д.11а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(48549)2-18-47</w:t>
            </w:r>
            <w:r>
              <w:rPr>
                <w:sz w:val="18"/>
                <w:szCs w:val="18"/>
              </w:rPr>
              <w:br/>
              <w:t>pervomaiddt@mail.ru</w:t>
            </w:r>
          </w:p>
        </w:tc>
      </w:tr>
      <w:tr w:rsidR="00335CA0">
        <w:trPr>
          <w:trHeight w:val="961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Переславль-Залесский 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Корниенко Наталья Юрьевна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Переславль-Залесский, </w:t>
            </w:r>
            <w:r>
              <w:rPr>
                <w:sz w:val="18"/>
                <w:szCs w:val="18"/>
              </w:rPr>
              <w:t>ул. Кардовского, д.5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8(48535)6-22-58</w:t>
            </w:r>
            <w:r>
              <w:rPr>
                <w:sz w:val="18"/>
                <w:szCs w:val="18"/>
              </w:rPr>
              <w:br/>
            </w:r>
            <w:hyperlink r:id="rId35">
              <w:r>
                <w:rPr>
                  <w:color w:val="0000FF"/>
                  <w:sz w:val="18"/>
                  <w:szCs w:val="18"/>
                  <w:u w:val="single"/>
                </w:rPr>
                <w:t>pfdopz@yandex.ru</w:t>
              </w:r>
            </w:hyperlink>
          </w:p>
        </w:tc>
      </w:tr>
      <w:tr w:rsidR="00335CA0">
        <w:trPr>
          <w:trHeight w:val="848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Пошехонский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Татьяна Витальевна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г.Пошехонье, пл.Свободы, д. 8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8(48546)2-18-35</w:t>
            </w:r>
            <w:r>
              <w:rPr>
                <w:sz w:val="18"/>
                <w:szCs w:val="18"/>
              </w:rPr>
              <w:br/>
            </w:r>
            <w:hyperlink r:id="rId36">
              <w:r>
                <w:rPr>
                  <w:color w:val="0000FF"/>
                  <w:sz w:val="18"/>
                  <w:szCs w:val="18"/>
                  <w:u w:val="single"/>
                </w:rPr>
                <w:t>cdtpsh@mail.ru</w:t>
              </w:r>
            </w:hyperlink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335CA0">
        <w:trPr>
          <w:trHeight w:val="973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Ростовский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Заварина Наталья Александровна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Ростов,</w:t>
            </w:r>
          </w:p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Каменный мост, д.7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8(48536)6-33-03</w:t>
            </w:r>
            <w:r>
              <w:rPr>
                <w:sz w:val="18"/>
                <w:szCs w:val="18"/>
              </w:rPr>
              <w:br/>
            </w:r>
            <w:hyperlink r:id="rId37">
              <w:r>
                <w:rPr>
                  <w:color w:val="0000FF"/>
                  <w:sz w:val="18"/>
                  <w:szCs w:val="18"/>
                  <w:u w:val="single"/>
                </w:rPr>
                <w:t>cvr_rostov@mail.ru</w:t>
              </w:r>
            </w:hyperlink>
          </w:p>
        </w:tc>
      </w:tr>
      <w:tr w:rsidR="00335CA0">
        <w:trPr>
          <w:trHeight w:val="973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Рыбинский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Ларионова Светлана Николаевна</w:t>
            </w: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Рыбинск, ул. Братьев Орловых, </w:t>
            </w:r>
          </w:p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1-а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8(4855)55-06-08</w:t>
            </w:r>
            <w:r>
              <w:rPr>
                <w:sz w:val="18"/>
                <w:szCs w:val="18"/>
              </w:rPr>
              <w:br/>
            </w:r>
            <w:hyperlink r:id="rId38">
              <w:r>
                <w:rPr>
                  <w:color w:val="0000FF"/>
                  <w:sz w:val="18"/>
                  <w:szCs w:val="18"/>
                  <w:u w:val="single"/>
                </w:rPr>
                <w:t>mmc_rybinsk@mail.ru</w:t>
              </w:r>
            </w:hyperlink>
          </w:p>
        </w:tc>
      </w:tr>
      <w:tr w:rsidR="00335CA0">
        <w:trPr>
          <w:trHeight w:val="752"/>
        </w:trPr>
        <w:tc>
          <w:tcPr>
            <w:tcW w:w="185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Тутаевский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Кочина Ирина Владимировна</w:t>
            </w:r>
          </w:p>
        </w:tc>
        <w:tc>
          <w:tcPr>
            <w:tcW w:w="22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г.Тутаев, ул.Розы Люксембург, д. 64а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8(48533)2-26-33</w:t>
            </w:r>
            <w:r>
              <w:rPr>
                <w:sz w:val="18"/>
                <w:szCs w:val="18"/>
              </w:rPr>
              <w:br/>
            </w:r>
            <w:hyperlink r:id="rId39">
              <w:r>
                <w:rPr>
                  <w:color w:val="0000FF"/>
                  <w:sz w:val="18"/>
                  <w:szCs w:val="18"/>
                  <w:u w:val="single"/>
                </w:rPr>
                <w:t>tmr-sozvezdie@mail.ru</w:t>
              </w:r>
            </w:hyperlink>
          </w:p>
        </w:tc>
      </w:tr>
      <w:tr w:rsidR="00335CA0">
        <w:tc>
          <w:tcPr>
            <w:tcW w:w="185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Бауфал Кристина Олеговна</w:t>
            </w:r>
          </w:p>
        </w:tc>
        <w:tc>
          <w:tcPr>
            <w:tcW w:w="22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8(48533)2-51-03</w:t>
            </w:r>
            <w:r>
              <w:rPr>
                <w:sz w:val="18"/>
                <w:szCs w:val="18"/>
              </w:rPr>
              <w:br/>
            </w:r>
            <w:hyperlink r:id="rId40">
              <w:r>
                <w:rPr>
                  <w:color w:val="0000FF"/>
                  <w:sz w:val="18"/>
                  <w:szCs w:val="18"/>
                  <w:u w:val="single"/>
                </w:rPr>
                <w:t>tmr-sozvezdie@mail.ru</w:t>
              </w:r>
            </w:hyperlink>
          </w:p>
        </w:tc>
      </w:tr>
      <w:tr w:rsidR="00335CA0">
        <w:trPr>
          <w:trHeight w:val="1362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Угличский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Галина Анатольевна</w:t>
            </w: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Углич, ул. Ленина, д.21/13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8(48232)2-49-40</w:t>
            </w:r>
          </w:p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8(48532)2-06-59</w:t>
            </w: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  <w:hyperlink r:id="rId41">
              <w:r w:rsidR="000F5B3A">
                <w:rPr>
                  <w:color w:val="0000FF"/>
                  <w:sz w:val="18"/>
                  <w:szCs w:val="18"/>
                  <w:u w:val="single"/>
                </w:rPr>
                <w:t>mocugl@mail.ru</w:t>
              </w:r>
            </w:hyperlink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  <w:hyperlink r:id="rId42">
              <w:r w:rsidR="000F5B3A">
                <w:rPr>
                  <w:color w:val="0000FF"/>
                  <w:sz w:val="18"/>
                  <w:szCs w:val="18"/>
                  <w:u w:val="single"/>
                </w:rPr>
                <w:t>uglich_ddt@mail.ru</w:t>
              </w:r>
            </w:hyperlink>
          </w:p>
        </w:tc>
      </w:tr>
      <w:tr w:rsidR="00335CA0">
        <w:trPr>
          <w:trHeight w:val="977"/>
        </w:trPr>
        <w:tc>
          <w:tcPr>
            <w:tcW w:w="185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Рыбинск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Шувалова Светлана Олеговна</w:t>
            </w:r>
          </w:p>
        </w:tc>
        <w:tc>
          <w:tcPr>
            <w:tcW w:w="2204" w:type="dxa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Рыбинск, ул. Моторостроителей, д. 27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8(4855)24-30-65</w:t>
            </w:r>
            <w:r>
              <w:rPr>
                <w:sz w:val="18"/>
                <w:szCs w:val="18"/>
              </w:rPr>
              <w:br/>
            </w:r>
            <w:hyperlink r:id="rId43">
              <w:r>
                <w:rPr>
                  <w:color w:val="0000FF"/>
                  <w:sz w:val="18"/>
                  <w:szCs w:val="18"/>
                  <w:u w:val="single"/>
                </w:rPr>
                <w:t>ioc.ryb@mail.ru</w:t>
              </w:r>
            </w:hyperlink>
          </w:p>
        </w:tc>
      </w:tr>
      <w:tr w:rsidR="00335CA0">
        <w:trPr>
          <w:trHeight w:val="701"/>
        </w:trPr>
        <w:tc>
          <w:tcPr>
            <w:tcW w:w="185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Аланова Вера Сергеевна</w:t>
            </w:r>
          </w:p>
        </w:tc>
        <w:tc>
          <w:tcPr>
            <w:tcW w:w="2204" w:type="dxa"/>
            <w:vMerge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8(4855)23-15-46</w:t>
            </w:r>
            <w:r>
              <w:rPr>
                <w:sz w:val="18"/>
                <w:szCs w:val="18"/>
              </w:rPr>
              <w:br/>
            </w:r>
            <w:hyperlink r:id="rId44">
              <w:r>
                <w:rPr>
                  <w:rStyle w:val="a5"/>
                  <w:sz w:val="18"/>
                  <w:szCs w:val="18"/>
                </w:rPr>
                <w:t>ioc.mosia.ryb@mail.ru</w:t>
              </w:r>
            </w:hyperlink>
          </w:p>
        </w:tc>
      </w:tr>
      <w:tr w:rsidR="00335CA0">
        <w:trPr>
          <w:trHeight w:val="977"/>
        </w:trPr>
        <w:tc>
          <w:tcPr>
            <w:tcW w:w="18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Ярославский МР</w:t>
            </w: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Наталья Аркадьевна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Красные Ткачи, ул. Пушкина, д. 8а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8(4852)43-49-21</w:t>
            </w:r>
            <w:r>
              <w:rPr>
                <w:sz w:val="18"/>
                <w:szCs w:val="18"/>
              </w:rPr>
              <w:br/>
            </w:r>
            <w:hyperlink r:id="rId45">
              <w:r>
                <w:rPr>
                  <w:color w:val="0000FF"/>
                  <w:sz w:val="18"/>
                  <w:szCs w:val="18"/>
                  <w:u w:val="single"/>
                </w:rPr>
                <w:t>stupenki_zdt@mail.ru</w:t>
              </w:r>
            </w:hyperlink>
          </w:p>
        </w:tc>
      </w:tr>
      <w:tr w:rsidR="00335CA0">
        <w:tc>
          <w:tcPr>
            <w:tcW w:w="185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Бушная Ольга Вячеславовна</w:t>
            </w:r>
          </w:p>
        </w:tc>
        <w:tc>
          <w:tcPr>
            <w:tcW w:w="2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Ярославль, ул.</w:t>
            </w:r>
          </w:p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Б. Октябрьская,</w:t>
            </w:r>
          </w:p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44/60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8(4852)30-28-76</w:t>
            </w:r>
            <w:r>
              <w:rPr>
                <w:sz w:val="18"/>
                <w:szCs w:val="18"/>
              </w:rPr>
              <w:br/>
            </w:r>
            <w:hyperlink r:id="rId46">
              <w:r>
                <w:rPr>
                  <w:color w:val="0000FF"/>
                  <w:sz w:val="18"/>
                  <w:szCs w:val="18"/>
                  <w:u w:val="single"/>
                </w:rPr>
                <w:t>bushnaya.ov@yandex.ru</w:t>
              </w:r>
            </w:hyperlink>
          </w:p>
        </w:tc>
      </w:tr>
      <w:tr w:rsidR="00335CA0">
        <w:trPr>
          <w:trHeight w:val="582"/>
        </w:trPr>
        <w:tc>
          <w:tcPr>
            <w:tcW w:w="185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Лаврентьева Ирина Витальевна</w:t>
            </w:r>
          </w:p>
          <w:p w:rsidR="00335CA0" w:rsidRDefault="00335CA0">
            <w:pPr>
              <w:overflowPunct w:val="0"/>
              <w:rPr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Ярославль, ул.</w:t>
            </w:r>
          </w:p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З. Космодемьянской, д. 4а</w:t>
            </w:r>
          </w:p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8(4852) 72-57-30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hyperlink r:id="rId47">
              <w:r w:rsidR="000F5B3A">
                <w:rPr>
                  <w:rStyle w:val="a5"/>
                  <w:sz w:val="18"/>
                  <w:szCs w:val="18"/>
                </w:rPr>
                <w:t>irina-gcro@yandex.ru</w:t>
              </w:r>
            </w:hyperlink>
          </w:p>
        </w:tc>
      </w:tr>
      <w:tr w:rsidR="00335CA0">
        <w:tc>
          <w:tcPr>
            <w:tcW w:w="185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Тихомирова Любовь Нестеровна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8(4852) 73-02-43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hyperlink r:id="rId48">
              <w:r w:rsidR="000F5B3A">
                <w:rPr>
                  <w:rStyle w:val="a5"/>
                  <w:sz w:val="18"/>
                  <w:szCs w:val="18"/>
                </w:rPr>
                <w:t>gcroyar@yandex.ru</w:t>
              </w:r>
            </w:hyperlink>
          </w:p>
        </w:tc>
      </w:tr>
      <w:tr w:rsidR="00335CA0">
        <w:tc>
          <w:tcPr>
            <w:tcW w:w="185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Фокина Анжелика Анатольевна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8(4852) 73-02-43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hyperlink r:id="rId49">
              <w:r w:rsidR="000F5B3A">
                <w:rPr>
                  <w:rStyle w:val="a5"/>
                  <w:sz w:val="18"/>
                  <w:szCs w:val="18"/>
                </w:rPr>
                <w:t>gcroyar@yandex.ru</w:t>
              </w:r>
            </w:hyperlink>
          </w:p>
        </w:tc>
      </w:tr>
      <w:tr w:rsidR="00335CA0">
        <w:tc>
          <w:tcPr>
            <w:tcW w:w="185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 Евгения Витальевна</w:t>
            </w:r>
          </w:p>
          <w:p w:rsidR="00335CA0" w:rsidRDefault="00335CA0">
            <w:pPr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8(4852) 72-57-41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hyperlink r:id="rId50">
              <w:r w:rsidR="000F5B3A">
                <w:rPr>
                  <w:rStyle w:val="a5"/>
                  <w:sz w:val="18"/>
                  <w:szCs w:val="18"/>
                </w:rPr>
                <w:t>gcroyar@yandex.ru</w:t>
              </w:r>
            </w:hyperlink>
          </w:p>
        </w:tc>
      </w:tr>
      <w:tr w:rsidR="00335CA0">
        <w:tc>
          <w:tcPr>
            <w:tcW w:w="185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Махнина Елена Викторовна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8(4852) 72-57-41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hyperlink r:id="rId51">
              <w:r w:rsidR="000F5B3A">
                <w:rPr>
                  <w:rStyle w:val="a5"/>
                  <w:sz w:val="18"/>
                  <w:szCs w:val="18"/>
                </w:rPr>
                <w:t>gcroyar@yandex.ru</w:t>
              </w:r>
            </w:hyperlink>
          </w:p>
        </w:tc>
      </w:tr>
      <w:tr w:rsidR="00335CA0">
        <w:tc>
          <w:tcPr>
            <w:tcW w:w="185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18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Наумова Алла Евгеньевна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335CA0"/>
        </w:tc>
        <w:tc>
          <w:tcPr>
            <w:tcW w:w="33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35CA0" w:rsidRDefault="000F5B3A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8(4852) 72-57-41</w:t>
            </w:r>
          </w:p>
          <w:p w:rsidR="00335CA0" w:rsidRDefault="00335CA0">
            <w:pPr>
              <w:overflowPunct w:val="0"/>
              <w:ind w:firstLine="23"/>
              <w:jc w:val="center"/>
              <w:rPr>
                <w:sz w:val="18"/>
                <w:szCs w:val="18"/>
              </w:rPr>
            </w:pPr>
            <w:hyperlink r:id="rId52">
              <w:r w:rsidR="000F5B3A">
                <w:rPr>
                  <w:rStyle w:val="a5"/>
                  <w:sz w:val="18"/>
                  <w:szCs w:val="18"/>
                </w:rPr>
                <w:t>gcroyar@yandex.ru</w:t>
              </w:r>
            </w:hyperlink>
          </w:p>
        </w:tc>
      </w:tr>
    </w:tbl>
    <w:p w:rsidR="00335CA0" w:rsidRDefault="00335CA0">
      <w:pPr>
        <w:overflowPunct w:val="0"/>
        <w:jc w:val="both"/>
        <w:rPr>
          <w:sz w:val="24"/>
          <w:szCs w:val="24"/>
        </w:rPr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  <w:rPr>
          <w:color w:val="FF0000"/>
        </w:rPr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p w:rsidR="00335CA0" w:rsidRDefault="00335CA0">
      <w:pPr>
        <w:overflowPunct w:val="0"/>
        <w:ind w:firstLine="709"/>
        <w:jc w:val="both"/>
      </w:pPr>
    </w:p>
    <w:sectPr w:rsidR="00335CA0" w:rsidSect="00335CA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3A" w:rsidRDefault="000F5B3A" w:rsidP="00335CA0">
      <w:r>
        <w:separator/>
      </w:r>
    </w:p>
  </w:endnote>
  <w:endnote w:type="continuationSeparator" w:id="1">
    <w:p w:rsidR="000F5B3A" w:rsidRDefault="000F5B3A" w:rsidP="0033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A0" w:rsidRDefault="00335CA0">
    <w:pPr>
      <w:pStyle w:val="a9"/>
      <w:overflowPunct w:val="0"/>
      <w:autoSpaceDE w:val="0"/>
      <w:autoSpaceDN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A0" w:rsidRDefault="000F5B3A">
    <w:pPr>
      <w:pStyle w:val="a9"/>
      <w:overflowPunct w:val="0"/>
      <w:autoSpaceDE w:val="0"/>
      <w:autoSpaceDN w:val="0"/>
      <w:rPr>
        <w:sz w:val="16"/>
        <w:szCs w:val="16"/>
      </w:rPr>
    </w:pPr>
    <w:r>
      <w:rPr>
        <w:sz w:val="16"/>
        <w:szCs w:val="16"/>
      </w:rPr>
      <w:t>13648020v2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A0" w:rsidRDefault="000F5B3A">
    <w:pPr>
      <w:pStyle w:val="a9"/>
      <w:overflowPunct w:val="0"/>
      <w:autoSpaceDE w:val="0"/>
      <w:autoSpaceDN w:val="0"/>
      <w:rPr>
        <w:sz w:val="18"/>
        <w:szCs w:val="18"/>
      </w:rPr>
    </w:pPr>
    <w:r>
      <w:rPr>
        <w:sz w:val="18"/>
        <w:szCs w:val="18"/>
      </w:rPr>
      <w:t>13648020v2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3A" w:rsidRDefault="000F5B3A" w:rsidP="00335CA0">
      <w:r>
        <w:separator/>
      </w:r>
    </w:p>
  </w:footnote>
  <w:footnote w:type="continuationSeparator" w:id="1">
    <w:p w:rsidR="000F5B3A" w:rsidRDefault="000F5B3A" w:rsidP="0033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A0" w:rsidRDefault="00335CA0">
    <w:pPr>
      <w:pStyle w:val="a6"/>
      <w:framePr w:wrap="none" w:vAnchor="text" w:hAnchor="margin" w:x="4574" w:y="1"/>
      <w:overflowPunct w:val="0"/>
      <w:autoSpaceDE w:val="0"/>
      <w:autoSpaceDN w:val="0"/>
      <w:rPr>
        <w:rStyle w:val="a7"/>
      </w:rPr>
    </w:pPr>
    <w:r>
      <w:rPr>
        <w:rStyle w:val="a7"/>
      </w:rPr>
      <w:fldChar w:fldCharType="begin"/>
    </w:r>
    <w:r w:rsidR="000F5B3A">
      <w:instrText>PAGE  \* MERGEFORMAT</w:instrText>
    </w:r>
    <w:r w:rsidRPr="00335CA0">
      <w:fldChar w:fldCharType="separate"/>
    </w:r>
    <w:r w:rsidR="000F5B3A">
      <w:rPr>
        <w:rStyle w:val="a7"/>
      </w:rPr>
      <w:t>1</w:t>
    </w:r>
    <w:r>
      <w:rPr>
        <w:rStyle w:val="a7"/>
      </w:rPr>
      <w:fldChar w:fldCharType="end"/>
    </w:r>
  </w:p>
  <w:p w:rsidR="00335CA0" w:rsidRDefault="00335CA0">
    <w:pPr>
      <w:pStyle w:val="a6"/>
      <w:overflowPunct w:val="0"/>
      <w:autoSpaceDE w:val="0"/>
      <w:autoSpaceDN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A0" w:rsidRDefault="00335CA0">
    <w:pPr>
      <w:pStyle w:val="a6"/>
      <w:framePr w:wrap="none" w:vAnchor="text" w:hAnchor="margin" w:y="1"/>
      <w:overflowPunct w:val="0"/>
      <w:autoSpaceDE w:val="0"/>
      <w:autoSpaceDN w:val="0"/>
      <w:jc w:val="center"/>
      <w:rPr>
        <w:rStyle w:val="a7"/>
        <w:sz w:val="24"/>
        <w:szCs w:val="24"/>
      </w:rPr>
    </w:pPr>
  </w:p>
  <w:p w:rsidR="00335CA0" w:rsidRDefault="00335CA0">
    <w:pPr>
      <w:pStyle w:val="a6"/>
      <w:framePr w:wrap="none" w:vAnchor="text" w:hAnchor="margin" w:y="1"/>
      <w:overflowPunct w:val="0"/>
      <w:autoSpaceDE w:val="0"/>
      <w:autoSpaceDN w:val="0"/>
      <w:jc w:val="center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0F5B3A">
      <w:instrText>PAGE  \* MERGEFORMAT</w:instrText>
    </w:r>
    <w:r w:rsidRPr="00335CA0">
      <w:fldChar w:fldCharType="separate"/>
    </w:r>
    <w:r w:rsidR="003B3CC5" w:rsidRPr="003B3CC5">
      <w:rPr>
        <w:rStyle w:val="a7"/>
        <w:noProof/>
        <w:sz w:val="24"/>
        <w:szCs w:val="24"/>
      </w:rPr>
      <w:t>7</w:t>
    </w:r>
    <w:r>
      <w:rPr>
        <w:rStyle w:val="a7"/>
        <w:sz w:val="24"/>
        <w:szCs w:val="24"/>
      </w:rPr>
      <w:fldChar w:fldCharType="end"/>
    </w:r>
  </w:p>
  <w:p w:rsidR="00335CA0" w:rsidRDefault="00335CA0">
    <w:pPr>
      <w:pStyle w:val="a6"/>
      <w:overflowPunct w:val="0"/>
      <w:autoSpaceDE w:val="0"/>
      <w:autoSpaceDN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A0" w:rsidRDefault="00335CA0">
    <w:pPr>
      <w:pStyle w:val="a6"/>
      <w:tabs>
        <w:tab w:val="left" w:pos="2339"/>
      </w:tabs>
      <w:overflowPunct w:val="0"/>
      <w:autoSpaceDE w:val="0"/>
      <w:autoSpaceDN w:val="0"/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5916D86E"/>
    <w:lvl w:ilvl="0">
      <w:start w:val="1"/>
      <w:numFmt w:val="decimal"/>
      <w:lvlText w:val="%1."/>
      <w:lvlJc w:val="left"/>
      <w:pPr>
        <w:ind w:left="720" w:hanging="360"/>
        <w:jc w:val="both"/>
      </w:pPr>
    </w:lvl>
    <w:lvl w:ilvl="1">
      <w:start w:val="1"/>
      <w:numFmt w:val="decimal"/>
      <w:lvlText w:val="%1.%2."/>
      <w:lvlJc w:val="left"/>
      <w:pPr>
        <w:ind w:left="1152" w:hanging="432"/>
        <w:jc w:val="both"/>
      </w:pPr>
    </w:lvl>
    <w:lvl w:ilvl="2">
      <w:start w:val="1"/>
      <w:numFmt w:val="decimal"/>
      <w:lvlText w:val="%1.%2.%3."/>
      <w:lvlJc w:val="left"/>
      <w:pPr>
        <w:ind w:left="1584" w:hanging="504"/>
        <w:jc w:val="both"/>
      </w:pPr>
    </w:lvl>
    <w:lvl w:ilvl="3">
      <w:start w:val="1"/>
      <w:numFmt w:val="decimal"/>
      <w:lvlText w:val="%1.%2.%3.%4."/>
      <w:lvlJc w:val="left"/>
      <w:pPr>
        <w:ind w:left="2088" w:hanging="648"/>
        <w:jc w:val="both"/>
      </w:pPr>
    </w:lvl>
    <w:lvl w:ilvl="4">
      <w:start w:val="1"/>
      <w:numFmt w:val="decimal"/>
      <w:lvlText w:val="%1.%2.%3.%4.%5."/>
      <w:lvlJc w:val="left"/>
      <w:pPr>
        <w:ind w:left="2592" w:hanging="792"/>
        <w:jc w:val="both"/>
      </w:pPr>
    </w:lvl>
    <w:lvl w:ilvl="5">
      <w:start w:val="1"/>
      <w:numFmt w:val="decimal"/>
      <w:lvlText w:val="%1.%2.%3.%4.%5.%6."/>
      <w:lvlJc w:val="left"/>
      <w:pPr>
        <w:ind w:left="3096" w:hanging="936"/>
        <w:jc w:val="both"/>
      </w:pPr>
    </w:lvl>
    <w:lvl w:ilvl="6">
      <w:start w:val="1"/>
      <w:numFmt w:val="decimal"/>
      <w:lvlText w:val="%1.%2.%3.%4.%5.%6.%7."/>
      <w:lvlJc w:val="left"/>
      <w:pPr>
        <w:ind w:left="3600" w:hanging="1080"/>
        <w:jc w:val="both"/>
      </w:pPr>
    </w:lvl>
    <w:lvl w:ilvl="7">
      <w:start w:val="1"/>
      <w:numFmt w:val="decimal"/>
      <w:lvlText w:val="%1.%2.%3.%4.%5.%6.%7.%8."/>
      <w:lvlJc w:val="left"/>
      <w:pPr>
        <w:ind w:left="4104" w:hanging="1224"/>
        <w:jc w:val="both"/>
      </w:pPr>
    </w:lvl>
    <w:lvl w:ilvl="8">
      <w:start w:val="1"/>
      <w:numFmt w:val="decimal"/>
      <w:lvlText w:val="%1.%2.%3.%4.%5.%6.%7.%8.%9."/>
      <w:lvlJc w:val="left"/>
      <w:pPr>
        <w:ind w:left="4680" w:hanging="1440"/>
        <w:jc w:val="both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35CA0"/>
    <w:rsid w:val="000F5B3A"/>
    <w:rsid w:val="00335CA0"/>
    <w:rsid w:val="003B3C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CA0"/>
    <w:pPr>
      <w:autoSpaceDE w:val="0"/>
      <w:autoSpaceDN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335CA0"/>
    <w:pPr>
      <w:autoSpaceDE/>
      <w:autoSpaceDN/>
      <w:ind w:left="720"/>
    </w:pPr>
    <w:rPr>
      <w:rFonts w:ascii="Arial" w:eastAsia="Calibri" w:hAnsi="Arial"/>
      <w:sz w:val="20"/>
      <w:szCs w:val="20"/>
    </w:rPr>
  </w:style>
  <w:style w:type="paragraph" w:styleId="a4">
    <w:name w:val="Balloon Text"/>
    <w:basedOn w:val="a"/>
    <w:semiHidden/>
    <w:rsid w:val="00335CA0"/>
    <w:rPr>
      <w:rFonts w:ascii="Tahoma" w:eastAsia="Tahoma" w:hAnsi="Tahoma"/>
      <w:sz w:val="16"/>
      <w:szCs w:val="16"/>
    </w:rPr>
  </w:style>
  <w:style w:type="character" w:styleId="a5">
    <w:name w:val="Hyperlink"/>
    <w:rsid w:val="00335CA0"/>
    <w:rPr>
      <w:color w:val="0000FF"/>
      <w:w w:val="100"/>
      <w:sz w:val="20"/>
      <w:szCs w:val="20"/>
      <w:u w:val="single"/>
      <w:shd w:val="clear" w:color="auto" w:fill="auto"/>
    </w:rPr>
  </w:style>
  <w:style w:type="paragraph" w:styleId="a6">
    <w:name w:val="header"/>
    <w:basedOn w:val="a"/>
    <w:rsid w:val="00335CA0"/>
    <w:pPr>
      <w:tabs>
        <w:tab w:val="center" w:pos="4677"/>
        <w:tab w:val="right" w:pos="9355"/>
      </w:tabs>
      <w:autoSpaceDE/>
      <w:autoSpaceDN/>
    </w:pPr>
  </w:style>
  <w:style w:type="character" w:styleId="a7">
    <w:name w:val="page number"/>
    <w:basedOn w:val="a0"/>
    <w:rsid w:val="00335CA0"/>
  </w:style>
  <w:style w:type="character" w:styleId="a8">
    <w:name w:val="FollowedHyperlink"/>
    <w:rsid w:val="00335CA0"/>
    <w:rPr>
      <w:color w:val="800080"/>
      <w:w w:val="100"/>
      <w:sz w:val="20"/>
      <w:szCs w:val="20"/>
      <w:u w:val="single"/>
      <w:shd w:val="clear" w:color="auto" w:fill="auto"/>
    </w:rPr>
  </w:style>
  <w:style w:type="paragraph" w:styleId="a9">
    <w:name w:val="footer"/>
    <w:basedOn w:val="a"/>
    <w:link w:val="aa"/>
    <w:rsid w:val="00335CA0"/>
    <w:pPr>
      <w:tabs>
        <w:tab w:val="center" w:pos="4677"/>
        <w:tab w:val="right" w:pos="9355"/>
      </w:tabs>
      <w:autoSpaceDE/>
      <w:autoSpaceDN/>
    </w:pPr>
  </w:style>
  <w:style w:type="character" w:customStyle="1" w:styleId="aa">
    <w:name w:val="Нижний колонтитул Знак"/>
    <w:link w:val="a9"/>
    <w:rsid w:val="00335CA0"/>
    <w:rPr>
      <w:rFonts w:ascii="Times New Roman" w:eastAsia="Times New Roman" w:hAnsi="Times New Roman"/>
      <w:w w:val="100"/>
      <w:sz w:val="28"/>
      <w:szCs w:val="2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yperlink" Target="mailto:borisoglebskiy.cdt@mail.ru" TargetMode="External"/><Relationship Id="rId39" Type="http://schemas.openxmlformats.org/officeDocument/2006/relationships/hyperlink" Target="mailto:tmr-sozvezdie@mail.ru" TargetMode="External"/><Relationship Id="rId21" Type="http://schemas.openxmlformats.org/officeDocument/2006/relationships/image" Target="media/image7.jpeg"/><Relationship Id="rId34" Type="http://schemas.openxmlformats.org/officeDocument/2006/relationships/hyperlink" Target="mailto:nekrrono@yandex.ru" TargetMode="External"/><Relationship Id="rId42" Type="http://schemas.openxmlformats.org/officeDocument/2006/relationships/hyperlink" Target="mailto:uglich_ddt@mail.ru" TargetMode="External"/><Relationship Id="rId47" Type="http://schemas.openxmlformats.org/officeDocument/2006/relationships/hyperlink" Target="mailto:irina-gcro@yandex.ru" TargetMode="External"/><Relationship Id="rId50" Type="http://schemas.openxmlformats.org/officeDocument/2006/relationships/hyperlink" Target="mailto:gcroyar@yandex.ru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openxmlformats.org/officeDocument/2006/relationships/hyperlink" Target="mailto:bselo-cdt@mail.ru" TargetMode="External"/><Relationship Id="rId33" Type="http://schemas.openxmlformats.org/officeDocument/2006/relationships/hyperlink" Target="mailto:nekouz-dussh@yandex.ru" TargetMode="External"/><Relationship Id="rId38" Type="http://schemas.openxmlformats.org/officeDocument/2006/relationships/hyperlink" Target="mailto:mmc_rybinsk@mail.ru" TargetMode="External"/><Relationship Id="rId46" Type="http://schemas.openxmlformats.org/officeDocument/2006/relationships/hyperlink" Target="mailto:bushnaya.ov@yandex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yar.pfdo.ru" TargetMode="External"/><Relationship Id="rId29" Type="http://schemas.openxmlformats.org/officeDocument/2006/relationships/hyperlink" Target="mailto:ddt.danono@mail.ru" TargetMode="External"/><Relationship Id="rId41" Type="http://schemas.openxmlformats.org/officeDocument/2006/relationships/hyperlink" Target="mailto:mocugl@mail.ru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32" Type="http://schemas.openxmlformats.org/officeDocument/2006/relationships/hyperlink" Target="mailto:yuliya.belyaeva24101990@mail.ru" TargetMode="External"/><Relationship Id="rId37" Type="http://schemas.openxmlformats.org/officeDocument/2006/relationships/hyperlink" Target="mailto:cvr_rostov@mail.ru" TargetMode="External"/><Relationship Id="rId40" Type="http://schemas.openxmlformats.org/officeDocument/2006/relationships/hyperlink" Target="mailto:tmr-sozvezdie@mail.ru" TargetMode="External"/><Relationship Id="rId45" Type="http://schemas.openxmlformats.org/officeDocument/2006/relationships/hyperlink" Target="mailto:stupenki_zdt@mail.ru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9.jpeg"/><Relationship Id="rId28" Type="http://schemas.openxmlformats.org/officeDocument/2006/relationships/hyperlink" Target="mailto:egori4eva12@yandex.ru" TargetMode="External"/><Relationship Id="rId36" Type="http://schemas.openxmlformats.org/officeDocument/2006/relationships/hyperlink" Target="mailto:cdtpsh@mail.ru" TargetMode="External"/><Relationship Id="rId49" Type="http://schemas.openxmlformats.org/officeDocument/2006/relationships/hyperlink" Target="mailto:gcroyar@yandex.ru" TargetMode="External"/><Relationship Id="rId57" Type="http://schemas.openxmlformats.org/officeDocument/2006/relationships/header" Target="header3.xml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openxmlformats.org/officeDocument/2006/relationships/hyperlink" Target="mailto:ddtmyshkin@mail.ru" TargetMode="External"/><Relationship Id="rId44" Type="http://schemas.openxmlformats.org/officeDocument/2006/relationships/hyperlink" Target="mailto:ioc.mosia.ryb@mail.ru" TargetMode="External"/><Relationship Id="rId52" Type="http://schemas.openxmlformats.org/officeDocument/2006/relationships/hyperlink" Target="mailto:gcroyar@yandex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image" Target="media/image8.png"/><Relationship Id="rId27" Type="http://schemas.openxmlformats.org/officeDocument/2006/relationships/hyperlink" Target="mailto:nat.makhowa@yandex.ru" TargetMode="External"/><Relationship Id="rId30" Type="http://schemas.openxmlformats.org/officeDocument/2006/relationships/hyperlink" Target="mailto:detskij.tzenter@yandex.ru" TargetMode="External"/><Relationship Id="rId35" Type="http://schemas.openxmlformats.org/officeDocument/2006/relationships/hyperlink" Target="mailto:pfdopz@yandex.ru" TargetMode="External"/><Relationship Id="rId43" Type="http://schemas.openxmlformats.org/officeDocument/2006/relationships/hyperlink" Target="mailto:ioc.ryb@mail.ru" TargetMode="External"/><Relationship Id="rId48" Type="http://schemas.openxmlformats.org/officeDocument/2006/relationships/hyperlink" Target="mailto:gcroyar@yandex.ru" TargetMode="External"/><Relationship Id="rId56" Type="http://schemas.openxmlformats.org/officeDocument/2006/relationships/footer" Target="footer2.xml"/><Relationship Id="rId8" Type="http://schemas.openxmlformats.org/officeDocument/2006/relationships/hyperlink" Target="https://yar.pfdo.ru" TargetMode="External"/><Relationship Id="rId51" Type="http://schemas.openxmlformats.org/officeDocument/2006/relationships/hyperlink" Target="mailto:gcroyar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7B78-DA90-471C-B30D-03591F72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11675</Characters>
  <Application>Microsoft Office Word</Application>
  <DocSecurity>0</DocSecurity>
  <Lines>97</Lines>
  <Paragraphs>27</Paragraphs>
  <MMClips>0</MMClips>
  <ScaleCrop>false</ScaleCrop>
  <HeadingPairs>
    <vt:vector size="2" baseType="variant">
      <vt:variant>
        <vt:lpstr>□□</vt:lpstr>
      </vt:variant>
      <vt:variant>
        <vt:i4>1</vt:i4>
      </vt:variant>
    </vt:vector>
  </HeadingPairs>
  <TitlesOfParts>
    <vt:vector size="1" baseType="lpstr">
      <vt:lpstr>Title text</vt:lpstr>
    </vt:vector>
  </TitlesOfParts>
  <Manager>Иванов Г.В.</Manager>
  <Company>Департамент по управлению госимущества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4</cp:revision>
  <dcterms:created xsi:type="dcterms:W3CDTF">2020-07-08T09:25:00Z</dcterms:created>
  <dcterms:modified xsi:type="dcterms:W3CDTF">2020-07-08T09:26:00Z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NXPowerLiteLastOptimized">
    <vt:lpwstr>852435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S9.0.1</vt:lpwstr>
  </property>
  <property fmtid="{D5CDD505-2E9C-101B-9397-08002B2CF9AE}" pid="6" name="SYS_CODE_DIRECTUM">
    <vt:lpwstr>DIRECTUM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ИД">
    <vt:lpwstr>13648020</vt:lpwstr>
  </property>
  <property fmtid="{D5CDD505-2E9C-101B-9397-08002B2CF9AE}" pid="9" name="На №">
    <vt:lpwstr> </vt:lpwstr>
  </property>
  <property fmtid="{D5CDD505-2E9C-101B-9397-08002B2CF9AE}" pid="10" name="Номер версии">
    <vt:lpwstr>2</vt:lpwstr>
  </property>
  <property fmtid="{D5CDD505-2E9C-101B-9397-08002B2CF9AE}" pid="11" name="Р*Исполнитель...*ИОФамилия">
    <vt:lpwstr>[ИОФамилия]</vt:lpwstr>
  </property>
  <property fmtid="{D5CDD505-2E9C-101B-9397-08002B2CF9AE}" pid="12" name="Р*Исполнитель...*Телефон">
    <vt:lpwstr>(4852) 400-870</vt:lpwstr>
  </property>
  <property fmtid="{D5CDD505-2E9C-101B-9397-08002B2CF9AE}" pid="13" name="Р*Исполнитель...*Фамилия И.О.">
    <vt:lpwstr>Волхонская Алла Игоревна</vt:lpwstr>
  </property>
  <property fmtid="{D5CDD505-2E9C-101B-9397-08002B2CF9AE}" pid="14" name="Р*Подписант...*Должность">
    <vt:lpwstr>Первый заместитель директора департамента</vt:lpwstr>
  </property>
  <property fmtid="{D5CDD505-2E9C-101B-9397-08002B2CF9AE}" pid="15" name="Р*Подписант...*ИОФамилия">
    <vt:lpwstr>С.В. Астафьева</vt:lpwstr>
  </property>
  <property fmtid="{D5CDD505-2E9C-101B-9397-08002B2CF9AE}" pid="16" name="от">
    <vt:lpwstr> </vt:lpwstr>
  </property>
</Properties>
</file>